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ED" w:rsidRPr="00A2187F" w:rsidRDefault="00F815ED" w:rsidP="00F815ED">
      <w:pPr>
        <w:pStyle w:val="Heading2"/>
        <w:numPr>
          <w:ilvl w:val="0"/>
          <w:numId w:val="0"/>
        </w:numPr>
      </w:pPr>
      <w:bookmarkStart w:id="0" w:name="_Toc430700647"/>
      <w:r w:rsidRPr="00A2187F">
        <w:t>Intervisie: Het kwaliteitenspel</w:t>
      </w:r>
      <w:bookmarkEnd w:id="0"/>
    </w:p>
    <w:tbl>
      <w:tblPr>
        <w:tblStyle w:val="TableGrid"/>
        <w:tblpPr w:leftFromText="141" w:rightFromText="141" w:vertAnchor="text" w:horzAnchor="margin" w:tblpY="213"/>
        <w:tblW w:w="10194" w:type="dxa"/>
        <w:tblLayout w:type="fixed"/>
        <w:tblLook w:val="04A0" w:firstRow="1" w:lastRow="0" w:firstColumn="1" w:lastColumn="0" w:noHBand="0" w:noVBand="1"/>
      </w:tblPr>
      <w:tblGrid>
        <w:gridCol w:w="1866"/>
        <w:gridCol w:w="8328"/>
      </w:tblGrid>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Naam activiteit</w:t>
            </w:r>
          </w:p>
        </w:tc>
        <w:tc>
          <w:tcPr>
            <w:tcW w:w="8328" w:type="dxa"/>
          </w:tcPr>
          <w:p w:rsidR="00FC0D80" w:rsidRPr="00A2187F" w:rsidRDefault="00FC0D80" w:rsidP="00FC0D80">
            <w:pPr>
              <w:pStyle w:val="NoSpacing"/>
              <w:spacing w:line="360" w:lineRule="auto"/>
              <w:rPr>
                <w:lang w:val="nl-NL"/>
              </w:rPr>
            </w:pPr>
            <w:r w:rsidRPr="00A2187F">
              <w:rPr>
                <w:lang w:val="nl-NL"/>
              </w:rPr>
              <w:t>Kwaliteitenspel</w:t>
            </w:r>
          </w:p>
          <w:p w:rsidR="00FC0D80" w:rsidRPr="00A2187F" w:rsidRDefault="00FC0D80" w:rsidP="00FC0D80">
            <w:pPr>
              <w:pStyle w:val="NoSpacing"/>
              <w:spacing w:line="360" w:lineRule="auto"/>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 xml:space="preserve">Thema activiteit </w:t>
            </w:r>
            <w:r w:rsidRPr="00A2187F">
              <w:rPr>
                <w:i/>
                <w:sz w:val="18"/>
                <w:lang w:val="nl-NL"/>
              </w:rPr>
              <w:t>werkdruk/ enculturatie/ professionele ontwikkeling/ observatie en coaching</w:t>
            </w:r>
            <w:r>
              <w:rPr>
                <w:i/>
                <w:sz w:val="18"/>
                <w:lang w:val="nl-NL"/>
              </w:rPr>
              <w:t>/ intervisie</w:t>
            </w:r>
          </w:p>
        </w:tc>
        <w:tc>
          <w:tcPr>
            <w:tcW w:w="8328" w:type="dxa"/>
          </w:tcPr>
          <w:p w:rsidR="00FC0D80" w:rsidRPr="00A2187F" w:rsidRDefault="00FC0D80" w:rsidP="00FC0D80">
            <w:pPr>
              <w:pStyle w:val="NoSpacing"/>
              <w:spacing w:line="360" w:lineRule="auto"/>
              <w:rPr>
                <w:lang w:val="nl-NL"/>
              </w:rPr>
            </w:pPr>
            <w:r>
              <w:rPr>
                <w:lang w:val="nl-NL"/>
              </w:rPr>
              <w:t>Intervisie</w:t>
            </w:r>
          </w:p>
          <w:p w:rsidR="00FC0D80" w:rsidRPr="00A2187F" w:rsidRDefault="00FC0D80" w:rsidP="00FC0D80">
            <w:pPr>
              <w:pStyle w:val="NoSpacing"/>
              <w:spacing w:line="360" w:lineRule="auto"/>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Doel activiteit</w:t>
            </w:r>
          </w:p>
        </w:tc>
        <w:tc>
          <w:tcPr>
            <w:tcW w:w="8328" w:type="dxa"/>
          </w:tcPr>
          <w:p w:rsidR="00FC0D80" w:rsidRPr="00A2187F" w:rsidRDefault="00FC0D80" w:rsidP="00FC0D80">
            <w:pPr>
              <w:pStyle w:val="NoSpacing"/>
              <w:spacing w:line="360" w:lineRule="auto"/>
              <w:rPr>
                <w:lang w:val="nl-NL"/>
              </w:rPr>
            </w:pPr>
            <w:r w:rsidRPr="00A2187F">
              <w:rPr>
                <w:lang w:val="nl-NL"/>
              </w:rPr>
              <w:t>Bewust worden van de eigen kwaliteiten en feedback geven en ontvangen (vergelijken van zelfbeeld met wat anderen vinden)</w:t>
            </w:r>
          </w:p>
        </w:tc>
      </w:tr>
      <w:tr w:rsidR="00FC0D80" w:rsidRPr="00A2187F" w:rsidTr="00FC0D80">
        <w:tc>
          <w:tcPr>
            <w:tcW w:w="1866" w:type="dxa"/>
          </w:tcPr>
          <w:p w:rsidR="00FC0D80" w:rsidRPr="00A2187F" w:rsidRDefault="0006253F" w:rsidP="00FC0D80">
            <w:pPr>
              <w:pStyle w:val="NoSpacing"/>
              <w:spacing w:line="360" w:lineRule="auto"/>
              <w:rPr>
                <w:lang w:val="nl-NL"/>
              </w:rPr>
            </w:pPr>
            <w:r>
              <w:rPr>
                <w:lang w:val="nl-NL"/>
              </w:rPr>
              <w:t>Begeleidingsfase</w:t>
            </w:r>
          </w:p>
        </w:tc>
        <w:tc>
          <w:tcPr>
            <w:tcW w:w="8328" w:type="dxa"/>
          </w:tcPr>
          <w:p w:rsidR="00FC0D80" w:rsidRPr="00A2187F" w:rsidRDefault="00FC0D80" w:rsidP="00FC0D80">
            <w:pPr>
              <w:pStyle w:val="NoSpacing"/>
              <w:spacing w:line="360" w:lineRule="auto"/>
              <w:rPr>
                <w:lang w:val="nl-NL"/>
              </w:rPr>
            </w:pPr>
            <w:r w:rsidRPr="00A2187F">
              <w:rPr>
                <w:lang w:val="nl-NL"/>
              </w:rPr>
              <w:t>1</w:t>
            </w:r>
            <w:r w:rsidR="0006253F">
              <w:rPr>
                <w:lang w:val="nl-NL"/>
              </w:rPr>
              <w:t xml:space="preserve"> (ingroeien)</w:t>
            </w:r>
            <w:r w:rsidRPr="00A2187F">
              <w:rPr>
                <w:lang w:val="nl-NL"/>
              </w:rPr>
              <w:t>, 2</w:t>
            </w:r>
            <w:r w:rsidR="0006253F">
              <w:rPr>
                <w:lang w:val="nl-NL"/>
              </w:rPr>
              <w:t xml:space="preserve"> (verbreden)</w:t>
            </w:r>
            <w:r w:rsidRPr="00A2187F">
              <w:rPr>
                <w:lang w:val="nl-NL"/>
              </w:rPr>
              <w:t xml:space="preserve"> en 3</w:t>
            </w:r>
            <w:r w:rsidR="0006253F">
              <w:rPr>
                <w:lang w:val="nl-NL"/>
              </w:rPr>
              <w:t xml:space="preserve"> (verdiepen)</w:t>
            </w:r>
            <w:bookmarkStart w:id="1" w:name="_GoBack"/>
            <w:bookmarkEnd w:id="1"/>
          </w:p>
          <w:p w:rsidR="00FC0D80" w:rsidRPr="00A2187F" w:rsidRDefault="00FC0D80" w:rsidP="00FC0D80">
            <w:pPr>
              <w:pStyle w:val="NoSpacing"/>
              <w:spacing w:line="360" w:lineRule="auto"/>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Deelnemers</w:t>
            </w:r>
          </w:p>
        </w:tc>
        <w:tc>
          <w:tcPr>
            <w:tcW w:w="8328" w:type="dxa"/>
          </w:tcPr>
          <w:p w:rsidR="00FC0D80" w:rsidRPr="00A2187F" w:rsidRDefault="00FC0D80" w:rsidP="00FC0D80">
            <w:pPr>
              <w:pStyle w:val="NoSpacing"/>
              <w:spacing w:line="360" w:lineRule="auto"/>
              <w:rPr>
                <w:lang w:val="nl-NL"/>
              </w:rPr>
            </w:pPr>
            <w:r w:rsidRPr="00A2187F">
              <w:rPr>
                <w:lang w:val="nl-NL"/>
              </w:rPr>
              <w:t xml:space="preserve">Startende leraren en/of ervaren </w:t>
            </w:r>
            <w:r>
              <w:rPr>
                <w:lang w:val="nl-NL"/>
              </w:rPr>
              <w:t>docenten</w:t>
            </w:r>
          </w:p>
          <w:p w:rsidR="00FC0D80" w:rsidRPr="00A2187F" w:rsidRDefault="00FC0D80" w:rsidP="00FC0D80">
            <w:pPr>
              <w:pStyle w:val="NoSpacing"/>
              <w:spacing w:line="360" w:lineRule="auto"/>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Individueel / Groep(sgrootte)</w:t>
            </w:r>
          </w:p>
        </w:tc>
        <w:tc>
          <w:tcPr>
            <w:tcW w:w="8328" w:type="dxa"/>
          </w:tcPr>
          <w:p w:rsidR="00FC0D80" w:rsidRPr="00A2187F" w:rsidRDefault="00FC0D80" w:rsidP="00FC0D80">
            <w:pPr>
              <w:pStyle w:val="NoSpacing"/>
              <w:spacing w:line="360" w:lineRule="auto"/>
              <w:rPr>
                <w:lang w:val="nl-NL"/>
              </w:rPr>
            </w:pPr>
            <w:r w:rsidRPr="00A2187F">
              <w:rPr>
                <w:lang w:val="nl-NL"/>
              </w:rPr>
              <w:t>2-6 deelnemers</w:t>
            </w:r>
          </w:p>
          <w:p w:rsidR="00FC0D80" w:rsidRPr="00A2187F" w:rsidRDefault="00FC0D80" w:rsidP="00FC0D80">
            <w:pPr>
              <w:pStyle w:val="NoSpacing"/>
              <w:spacing w:line="360" w:lineRule="auto"/>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Tijdsduur</w:t>
            </w:r>
          </w:p>
        </w:tc>
        <w:tc>
          <w:tcPr>
            <w:tcW w:w="8328" w:type="dxa"/>
          </w:tcPr>
          <w:p w:rsidR="00FC0D80" w:rsidRPr="00A2187F" w:rsidRDefault="00FC0D80" w:rsidP="00FC0D80">
            <w:pPr>
              <w:pStyle w:val="NoSpacing"/>
              <w:spacing w:line="360" w:lineRule="auto"/>
              <w:rPr>
                <w:lang w:val="nl-NL"/>
              </w:rPr>
            </w:pPr>
            <w:r w:rsidRPr="00A2187F">
              <w:rPr>
                <w:lang w:val="nl-NL"/>
              </w:rPr>
              <w:t>45-60 minuten</w:t>
            </w:r>
          </w:p>
          <w:p w:rsidR="00FC0D80" w:rsidRPr="00A2187F" w:rsidRDefault="00FC0D80" w:rsidP="00FC0D80">
            <w:pPr>
              <w:pStyle w:val="NoSpacing"/>
              <w:spacing w:line="360" w:lineRule="auto"/>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Aantal keren</w:t>
            </w:r>
          </w:p>
        </w:tc>
        <w:tc>
          <w:tcPr>
            <w:tcW w:w="8328" w:type="dxa"/>
          </w:tcPr>
          <w:p w:rsidR="00FC0D80" w:rsidRPr="00A2187F" w:rsidRDefault="00FC0D80" w:rsidP="00FC0D80">
            <w:pPr>
              <w:pStyle w:val="NoSpacing"/>
              <w:spacing w:line="360" w:lineRule="auto"/>
              <w:rPr>
                <w:lang w:val="nl-NL"/>
              </w:rPr>
            </w:pPr>
            <w:r w:rsidRPr="00A2187F">
              <w:rPr>
                <w:lang w:val="nl-NL"/>
              </w:rPr>
              <w:t>3 x per schooljaar (in verschillende vorm)</w:t>
            </w:r>
          </w:p>
          <w:p w:rsidR="00FC0D80" w:rsidRPr="00A2187F" w:rsidRDefault="00FC0D80" w:rsidP="00FC0D80">
            <w:pPr>
              <w:pStyle w:val="NoSpacing"/>
              <w:spacing w:line="360" w:lineRule="auto"/>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Voorbereiding activiteit</w:t>
            </w:r>
          </w:p>
        </w:tc>
        <w:tc>
          <w:tcPr>
            <w:tcW w:w="8328" w:type="dxa"/>
          </w:tcPr>
          <w:p w:rsidR="00FC0D80" w:rsidRPr="00A2187F" w:rsidRDefault="00FC0D80" w:rsidP="00FC0D80">
            <w:pPr>
              <w:pStyle w:val="NoSpacing"/>
              <w:spacing w:line="360" w:lineRule="auto"/>
              <w:rPr>
                <w:lang w:val="nl-NL"/>
              </w:rPr>
            </w:pPr>
            <w:r w:rsidRPr="00A2187F">
              <w:rPr>
                <w:lang w:val="nl-NL"/>
              </w:rPr>
              <w:t>Spelregels bespreken</w:t>
            </w:r>
          </w:p>
          <w:p w:rsidR="00FC0D80" w:rsidRPr="00A2187F" w:rsidRDefault="00FC0D80" w:rsidP="00FC0D80">
            <w:pPr>
              <w:pStyle w:val="NoSpacing"/>
              <w:spacing w:line="360" w:lineRule="auto"/>
              <w:rPr>
                <w:u w:val="single"/>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Korte omschrijving activiteit</w:t>
            </w:r>
          </w:p>
        </w:tc>
        <w:tc>
          <w:tcPr>
            <w:tcW w:w="8328" w:type="dxa"/>
          </w:tcPr>
          <w:p w:rsidR="00FC0D80" w:rsidRPr="00A2187F" w:rsidRDefault="00FC0D80" w:rsidP="00FC0D80">
            <w:pPr>
              <w:pStyle w:val="NoSpacing"/>
              <w:spacing w:line="360" w:lineRule="auto"/>
              <w:rPr>
                <w:lang w:val="nl-NL"/>
              </w:rPr>
            </w:pPr>
            <w:r w:rsidRPr="00A2187F">
              <w:rPr>
                <w:lang w:val="nl-NL"/>
              </w:rPr>
              <w:t xml:space="preserve">Elke </w:t>
            </w:r>
            <w:r>
              <w:rPr>
                <w:lang w:val="nl-NL"/>
              </w:rPr>
              <w:t xml:space="preserve">leraar </w:t>
            </w:r>
            <w:r w:rsidRPr="00A2187F">
              <w:rPr>
                <w:lang w:val="nl-NL"/>
              </w:rPr>
              <w:t>ontvangt willekeurig 5 kaarten met kwaliteiten erop. De rest van de kaarten worden blind op een stapeltje gelegd.</w:t>
            </w:r>
          </w:p>
          <w:p w:rsidR="00FC0D80" w:rsidRPr="00A2187F" w:rsidRDefault="00FC0D80" w:rsidP="00FC0D80">
            <w:pPr>
              <w:pStyle w:val="NoSpacing"/>
              <w:spacing w:line="360" w:lineRule="auto"/>
              <w:rPr>
                <w:lang w:val="nl-NL"/>
              </w:rPr>
            </w:pPr>
            <w:r w:rsidRPr="00A2187F">
              <w:rPr>
                <w:lang w:val="nl-NL"/>
              </w:rPr>
              <w:t xml:space="preserve">Degene die aan beurt is neemt een extra kaart van de stapel. De </w:t>
            </w:r>
            <w:r>
              <w:rPr>
                <w:lang w:val="nl-NL"/>
              </w:rPr>
              <w:t>leraar</w:t>
            </w:r>
            <w:r w:rsidRPr="00A2187F">
              <w:rPr>
                <w:lang w:val="nl-NL"/>
              </w:rPr>
              <w:t xml:space="preserve"> legt één van de zes kaarten weg. Dat is de kaart waarvan de docent vindt dat die kwaliteit h</w:t>
            </w:r>
            <w:r>
              <w:rPr>
                <w:lang w:val="nl-NL"/>
              </w:rPr>
              <w:t xml:space="preserve">et minst past. Deze kaart kan: </w:t>
            </w:r>
            <w:r w:rsidRPr="00A2187F">
              <w:rPr>
                <w:lang w:val="nl-NL"/>
              </w:rPr>
              <w:t>Open neergelegd worden voor die speler die deze kwaliteit wel heeft</w:t>
            </w:r>
            <w:r w:rsidRPr="00A2187F">
              <w:rPr>
                <w:lang w:val="nl-NL"/>
              </w:rPr>
              <w:br/>
              <w:t>óf op een aparte stapel neergelegd worden</w:t>
            </w:r>
            <w:r>
              <w:rPr>
                <w:lang w:val="nl-NL"/>
              </w:rPr>
              <w:t>.</w:t>
            </w:r>
          </w:p>
          <w:p w:rsidR="00FC0D80" w:rsidRPr="00A2187F" w:rsidRDefault="00FC0D80" w:rsidP="00FC0D80">
            <w:pPr>
              <w:pStyle w:val="NoSpacing"/>
              <w:spacing w:line="360" w:lineRule="auto"/>
              <w:rPr>
                <w:lang w:val="nl-NL"/>
              </w:rPr>
            </w:pPr>
            <w:r w:rsidRPr="00A2187F">
              <w:rPr>
                <w:lang w:val="nl-NL"/>
              </w:rPr>
              <w:t>Aan het eind van het spel (als de kaarten op zijn of eventueel eerder) legt iedere docent de kaarten uit de hand open op tafel en vergelijkt ze met de kaart</w:t>
            </w:r>
            <w:r>
              <w:rPr>
                <w:lang w:val="nl-NL"/>
              </w:rPr>
              <w:t>en die voor zich liggen (vergelijken van het z</w:t>
            </w:r>
            <w:r w:rsidRPr="00A2187F">
              <w:rPr>
                <w:lang w:val="nl-NL"/>
              </w:rPr>
              <w:t xml:space="preserve">elfbeeld en beeld dat anderen van je hebben). De </w:t>
            </w:r>
            <w:r>
              <w:rPr>
                <w:lang w:val="nl-NL"/>
              </w:rPr>
              <w:t xml:space="preserve">leraren </w:t>
            </w:r>
            <w:r w:rsidRPr="00A2187F">
              <w:rPr>
                <w:lang w:val="nl-NL"/>
              </w:rPr>
              <w:t>bespreken na: wat valt er op?</w:t>
            </w: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lastRenderedPageBreak/>
              <w:t>Volgend op de activiteit</w:t>
            </w:r>
          </w:p>
        </w:tc>
        <w:tc>
          <w:tcPr>
            <w:tcW w:w="8328" w:type="dxa"/>
          </w:tcPr>
          <w:p w:rsidR="00FC0D80" w:rsidRPr="00A2187F" w:rsidRDefault="00FC0D80" w:rsidP="00FC0D80">
            <w:pPr>
              <w:pStyle w:val="NoSpacing"/>
              <w:spacing w:line="360" w:lineRule="auto"/>
              <w:rPr>
                <w:lang w:val="nl-NL"/>
              </w:rPr>
            </w:pPr>
            <w:r w:rsidRPr="00A2187F">
              <w:rPr>
                <w:lang w:val="nl-NL"/>
              </w:rPr>
              <w:t>Eventueel reflecteren op de uitkomsten van het kwaliteitenspel en toevoegen aan portfolio/ POP</w:t>
            </w: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 xml:space="preserve">Benodigd materiaal </w:t>
            </w:r>
          </w:p>
        </w:tc>
        <w:tc>
          <w:tcPr>
            <w:tcW w:w="8328" w:type="dxa"/>
          </w:tcPr>
          <w:p w:rsidR="00FC0D80" w:rsidRDefault="00FC0D80" w:rsidP="00FC0D80">
            <w:pPr>
              <w:pStyle w:val="NoSpacing"/>
              <w:numPr>
                <w:ilvl w:val="0"/>
                <w:numId w:val="7"/>
              </w:numPr>
              <w:spacing w:line="360" w:lineRule="auto"/>
              <w:rPr>
                <w:lang w:val="nl-NL"/>
              </w:rPr>
            </w:pPr>
            <w:r w:rsidRPr="00A2187F">
              <w:rPr>
                <w:lang w:val="nl-NL"/>
              </w:rPr>
              <w:t>Het kwaliteitenspel</w:t>
            </w:r>
            <w:r>
              <w:rPr>
                <w:lang w:val="nl-NL"/>
              </w:rPr>
              <w:t xml:space="preserve"> </w:t>
            </w:r>
          </w:p>
          <w:p w:rsidR="00FC0D80" w:rsidRDefault="00FC0D80" w:rsidP="00FC0D80">
            <w:pPr>
              <w:pStyle w:val="NoSpacing"/>
              <w:spacing w:line="360" w:lineRule="auto"/>
              <w:ind w:left="720"/>
              <w:rPr>
                <w:lang w:val="nl-NL"/>
              </w:rPr>
            </w:pPr>
            <w:r>
              <w:rPr>
                <w:lang w:val="nl-NL"/>
              </w:rPr>
              <w:t xml:space="preserve">(online te bestellen: </w:t>
            </w:r>
            <w:hyperlink r:id="rId7" w:anchor="meer-informatie" w:history="1">
              <w:r w:rsidRPr="003C2C0C">
                <w:rPr>
                  <w:rStyle w:val="Hyperlink"/>
                  <w:lang w:val="nl-NL"/>
                </w:rPr>
                <w:t>http://www.kwaliteitenspel.nl/nl/kaartspellen/nederlandstalig/kwaliteitenspel#meer-informatie</w:t>
              </w:r>
            </w:hyperlink>
            <w:r>
              <w:rPr>
                <w:lang w:val="nl-NL"/>
              </w:rPr>
              <w:t>)</w:t>
            </w:r>
          </w:p>
          <w:p w:rsidR="00FC0D80" w:rsidRPr="00A2187F" w:rsidRDefault="00FC0D80" w:rsidP="00FC0D80">
            <w:pPr>
              <w:pStyle w:val="NoSpacing"/>
              <w:spacing w:line="360" w:lineRule="auto"/>
              <w:ind w:left="720"/>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Randvoorwaarden</w:t>
            </w:r>
          </w:p>
        </w:tc>
        <w:tc>
          <w:tcPr>
            <w:tcW w:w="8328" w:type="dxa"/>
          </w:tcPr>
          <w:p w:rsidR="00FC0D80" w:rsidRPr="00A2187F" w:rsidRDefault="00FC0D80" w:rsidP="00FC0D80">
            <w:pPr>
              <w:pStyle w:val="NoSpacing"/>
              <w:spacing w:line="360" w:lineRule="auto"/>
              <w:rPr>
                <w:lang w:val="nl-NL"/>
              </w:rPr>
            </w:pPr>
            <w:r>
              <w:rPr>
                <w:lang w:val="nl-NL"/>
              </w:rPr>
              <w:t>Tijd en ruimte</w:t>
            </w:r>
          </w:p>
          <w:p w:rsidR="00FC0D80" w:rsidRPr="00A2187F" w:rsidRDefault="00FC0D80" w:rsidP="00FC0D80">
            <w:pPr>
              <w:pStyle w:val="NoSpacing"/>
              <w:spacing w:line="360" w:lineRule="auto"/>
              <w:rPr>
                <w:lang w:val="nl-NL"/>
              </w:rPr>
            </w:pP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Motivatie om activiteit op deze manier in te vullen</w:t>
            </w:r>
          </w:p>
        </w:tc>
        <w:tc>
          <w:tcPr>
            <w:tcW w:w="8328" w:type="dxa"/>
          </w:tcPr>
          <w:p w:rsidR="00FC0D80" w:rsidRPr="00A2187F" w:rsidRDefault="00FC0D80" w:rsidP="00FC0D80">
            <w:pPr>
              <w:pStyle w:val="NoSpacing"/>
              <w:spacing w:line="360" w:lineRule="auto"/>
              <w:rPr>
                <w:lang w:val="nl-NL"/>
              </w:rPr>
            </w:pPr>
            <w:r w:rsidRPr="00A2187F">
              <w:rPr>
                <w:lang w:val="nl-NL"/>
              </w:rPr>
              <w:t>Verfrissend om m.b.v. verschillende spelvormen intervisie activiteiten te doen</w:t>
            </w: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Variaties/ Aanvullingen</w:t>
            </w:r>
          </w:p>
        </w:tc>
        <w:tc>
          <w:tcPr>
            <w:tcW w:w="8328" w:type="dxa"/>
          </w:tcPr>
          <w:p w:rsidR="00FC0D80" w:rsidRPr="00A2187F" w:rsidRDefault="00FC0D80" w:rsidP="00FC0D80">
            <w:pPr>
              <w:pStyle w:val="NoSpacing"/>
              <w:spacing w:line="360" w:lineRule="auto"/>
              <w:rPr>
                <w:lang w:val="nl-NL"/>
              </w:rPr>
            </w:pPr>
            <w:r w:rsidRPr="00A2187F">
              <w:rPr>
                <w:lang w:val="nl-NL"/>
              </w:rPr>
              <w:t xml:space="preserve">Meerdere spelvormen (4) die in de beknopte </w:t>
            </w:r>
            <w:hyperlink r:id="rId8" w:history="1">
              <w:r w:rsidRPr="0034288D">
                <w:rPr>
                  <w:rStyle w:val="Hyperlink"/>
                  <w:lang w:val="nl-NL"/>
                </w:rPr>
                <w:t>handleiding</w:t>
              </w:r>
            </w:hyperlink>
            <w:r w:rsidRPr="00A2187F">
              <w:rPr>
                <w:lang w:val="nl-NL"/>
              </w:rPr>
              <w:t xml:space="preserve"> staan beschreven. Een uitgebreide handleiding met 20 spelvormen is eveneens </w:t>
            </w:r>
            <w:hyperlink r:id="rId9" w:history="1">
              <w:r w:rsidRPr="0034288D">
                <w:rPr>
                  <w:rStyle w:val="Hyperlink"/>
                  <w:lang w:val="nl-NL"/>
                </w:rPr>
                <w:t>verkrijgbaar</w:t>
              </w:r>
            </w:hyperlink>
            <w:r w:rsidRPr="00A2187F">
              <w:rPr>
                <w:lang w:val="nl-NL"/>
              </w:rPr>
              <w:t>.</w:t>
            </w:r>
          </w:p>
          <w:p w:rsidR="00FC0D80" w:rsidRPr="00A2187F" w:rsidRDefault="00FC0D80" w:rsidP="00FC0D80">
            <w:pPr>
              <w:pStyle w:val="NoSpacing"/>
              <w:spacing w:line="360" w:lineRule="auto"/>
              <w:rPr>
                <w:lang w:val="nl-NL"/>
              </w:rPr>
            </w:pPr>
            <w:r w:rsidRPr="00A2187F">
              <w:rPr>
                <w:lang w:val="nl-NL"/>
              </w:rPr>
              <w:t>Ook het “tipgevers-spel” is een aardige manier om tijdens intervisiebijeenkomsten te spelen (cedgroep)</w:t>
            </w:r>
          </w:p>
        </w:tc>
      </w:tr>
      <w:tr w:rsidR="00FC0D80" w:rsidRPr="00A2187F" w:rsidTr="00FC0D80">
        <w:tc>
          <w:tcPr>
            <w:tcW w:w="1866" w:type="dxa"/>
          </w:tcPr>
          <w:p w:rsidR="00FC0D80" w:rsidRPr="00A2187F" w:rsidRDefault="00FC0D80" w:rsidP="00FC0D80">
            <w:pPr>
              <w:pStyle w:val="NoSpacing"/>
              <w:spacing w:line="360" w:lineRule="auto"/>
              <w:rPr>
                <w:lang w:val="nl-NL"/>
              </w:rPr>
            </w:pPr>
            <w:r w:rsidRPr="00A2187F">
              <w:rPr>
                <w:lang w:val="nl-NL"/>
              </w:rPr>
              <w:t>Referenties (artikel, boek, videomateriaal etc.)</w:t>
            </w:r>
          </w:p>
        </w:tc>
        <w:tc>
          <w:tcPr>
            <w:tcW w:w="8328" w:type="dxa"/>
          </w:tcPr>
          <w:p w:rsidR="00FC0D80" w:rsidRPr="00A2187F" w:rsidRDefault="0006253F" w:rsidP="00FC0D80">
            <w:pPr>
              <w:pStyle w:val="NoSpacing"/>
              <w:spacing w:line="360" w:lineRule="auto"/>
              <w:rPr>
                <w:lang w:val="nl-NL"/>
              </w:rPr>
            </w:pPr>
            <w:hyperlink r:id="rId10" w:history="1">
              <w:r w:rsidR="00FC0D80" w:rsidRPr="00A2187F">
                <w:rPr>
                  <w:rStyle w:val="Hyperlink"/>
                  <w:lang w:val="nl-NL"/>
                </w:rPr>
                <w:t>www.kwaliteitenspel.nl</w:t>
              </w:r>
            </w:hyperlink>
            <w:r w:rsidR="00FC0D80" w:rsidRPr="00A2187F">
              <w:rPr>
                <w:lang w:val="nl-NL"/>
              </w:rPr>
              <w:t xml:space="preserve"> </w:t>
            </w:r>
          </w:p>
          <w:p w:rsidR="00FC0D80" w:rsidRPr="00A2187F" w:rsidRDefault="0006253F" w:rsidP="00FC0D80">
            <w:pPr>
              <w:pStyle w:val="NoSpacing"/>
              <w:spacing w:line="360" w:lineRule="auto"/>
              <w:rPr>
                <w:lang w:val="nl-NL"/>
              </w:rPr>
            </w:pPr>
            <w:hyperlink r:id="rId11" w:history="1">
              <w:r w:rsidR="00FC0D80" w:rsidRPr="00A2187F">
                <w:rPr>
                  <w:rStyle w:val="Hyperlink"/>
                  <w:lang w:val="nl-NL"/>
                </w:rPr>
                <w:t>https://www.leraar24.nl/video/1624</w:t>
              </w:r>
            </w:hyperlink>
            <w:r w:rsidR="00FC0D80" w:rsidRPr="00A2187F">
              <w:rPr>
                <w:lang w:val="nl-NL"/>
              </w:rPr>
              <w:t xml:space="preserve"> </w:t>
            </w:r>
          </w:p>
          <w:p w:rsidR="00FC0D80" w:rsidRPr="00A2187F" w:rsidRDefault="0006253F" w:rsidP="00FC0D80">
            <w:pPr>
              <w:pStyle w:val="NoSpacing"/>
              <w:spacing w:line="360" w:lineRule="auto"/>
              <w:rPr>
                <w:lang w:val="nl-NL"/>
              </w:rPr>
            </w:pPr>
            <w:hyperlink r:id="rId12" w:history="1">
              <w:r w:rsidR="00FC0D80" w:rsidRPr="00A2187F">
                <w:rPr>
                  <w:rStyle w:val="Hyperlink"/>
                  <w:lang w:val="nl-NL"/>
                </w:rPr>
                <w:t>www.cedgroep.nl</w:t>
              </w:r>
            </w:hyperlink>
          </w:p>
        </w:tc>
      </w:tr>
    </w:tbl>
    <w:p w:rsidR="00F815ED" w:rsidRPr="00A2187F" w:rsidRDefault="00F815ED" w:rsidP="00F815ED"/>
    <w:p w:rsidR="00F815ED" w:rsidRDefault="00F815ED" w:rsidP="00BE54E9"/>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DF" w:rsidRDefault="00B472DF" w:rsidP="00B472DF">
      <w:pPr>
        <w:spacing w:after="0" w:line="240" w:lineRule="auto"/>
      </w:pPr>
      <w:r>
        <w:separator/>
      </w:r>
    </w:p>
  </w:endnote>
  <w:endnote w:type="continuationSeparator" w:id="0">
    <w:p w:rsidR="00B472DF" w:rsidRDefault="00B472DF" w:rsidP="00B4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DF" w:rsidRDefault="00B472DF" w:rsidP="00B472DF">
      <w:pPr>
        <w:spacing w:after="0" w:line="240" w:lineRule="auto"/>
      </w:pPr>
      <w:r>
        <w:separator/>
      </w:r>
    </w:p>
  </w:footnote>
  <w:footnote w:type="continuationSeparator" w:id="0">
    <w:p w:rsidR="00B472DF" w:rsidRDefault="00B472DF" w:rsidP="00B47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42212C4"/>
    <w:multiLevelType w:val="hybridMultilevel"/>
    <w:tmpl w:val="0B2CE71C"/>
    <w:lvl w:ilvl="0" w:tplc="783652AC">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ED"/>
    <w:rsid w:val="00060F72"/>
    <w:rsid w:val="0006253F"/>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E69D6"/>
    <w:rsid w:val="00304C08"/>
    <w:rsid w:val="0034288D"/>
    <w:rsid w:val="003653FC"/>
    <w:rsid w:val="003675D1"/>
    <w:rsid w:val="00377E13"/>
    <w:rsid w:val="00390AD6"/>
    <w:rsid w:val="003D42A0"/>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924E4"/>
    <w:rsid w:val="00AA73E0"/>
    <w:rsid w:val="00AA76DE"/>
    <w:rsid w:val="00AD07BA"/>
    <w:rsid w:val="00AD4869"/>
    <w:rsid w:val="00AD4F8D"/>
    <w:rsid w:val="00B056C4"/>
    <w:rsid w:val="00B23C03"/>
    <w:rsid w:val="00B31BD0"/>
    <w:rsid w:val="00B472DF"/>
    <w:rsid w:val="00BB134C"/>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A59AC"/>
    <w:rsid w:val="00EA6631"/>
    <w:rsid w:val="00EB3A13"/>
    <w:rsid w:val="00EC67BB"/>
    <w:rsid w:val="00EF583F"/>
    <w:rsid w:val="00F023E2"/>
    <w:rsid w:val="00F352E0"/>
    <w:rsid w:val="00F4774F"/>
    <w:rsid w:val="00F601FB"/>
    <w:rsid w:val="00F727EC"/>
    <w:rsid w:val="00F8034A"/>
    <w:rsid w:val="00F815ED"/>
    <w:rsid w:val="00F82E33"/>
    <w:rsid w:val="00F95756"/>
    <w:rsid w:val="00FC0D80"/>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A8F1"/>
  <w15:docId w15:val="{2CCB837F-044D-4A1E-8F4F-BA57C7F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5ED"/>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815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815ED"/>
    <w:rPr>
      <w:rFonts w:eastAsiaTheme="minorEastAsia"/>
      <w:lang w:val="en-US" w:eastAsia="ja-JP"/>
    </w:rPr>
  </w:style>
  <w:style w:type="table" w:styleId="TableGrid">
    <w:name w:val="Table Grid"/>
    <w:basedOn w:val="TableNormal"/>
    <w:uiPriority w:val="59"/>
    <w:rsid w:val="00F815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5ED"/>
    <w:rPr>
      <w:color w:val="0000FF" w:themeColor="hyperlink"/>
      <w:u w:val="single"/>
    </w:rPr>
  </w:style>
  <w:style w:type="character" w:styleId="FollowedHyperlink">
    <w:name w:val="FollowedHyperlink"/>
    <w:basedOn w:val="DefaultParagraphFont"/>
    <w:uiPriority w:val="99"/>
    <w:semiHidden/>
    <w:unhideWhenUsed/>
    <w:rsid w:val="00F815ED"/>
    <w:rPr>
      <w:color w:val="800080" w:themeColor="followedHyperlink"/>
      <w:u w:val="single"/>
    </w:rPr>
  </w:style>
  <w:style w:type="paragraph" w:styleId="Header">
    <w:name w:val="header"/>
    <w:basedOn w:val="Normal"/>
    <w:link w:val="HeaderChar"/>
    <w:uiPriority w:val="99"/>
    <w:unhideWhenUsed/>
    <w:rsid w:val="00B47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2DF"/>
    <w:rPr>
      <w:rFonts w:eastAsiaTheme="minorHAnsi"/>
    </w:rPr>
  </w:style>
  <w:style w:type="paragraph" w:styleId="Footer">
    <w:name w:val="footer"/>
    <w:basedOn w:val="Normal"/>
    <w:link w:val="FooterChar"/>
    <w:uiPriority w:val="99"/>
    <w:unhideWhenUsed/>
    <w:rsid w:val="00B47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2D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larch.khbo.be/PDFspelregels/5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waliteitenspel.nl/nl/kaartspellen/nederlandstalig/kwaliteitenspel" TargetMode="External"/><Relationship Id="rId12" Type="http://schemas.openxmlformats.org/officeDocument/2006/relationships/hyperlink" Target="http://www.cedgroe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raar24.nl/video/1624" TargetMode="External"/><Relationship Id="rId5" Type="http://schemas.openxmlformats.org/officeDocument/2006/relationships/footnotes" Target="footnotes.xml"/><Relationship Id="rId10" Type="http://schemas.openxmlformats.org/officeDocument/2006/relationships/hyperlink" Target="http://www.kwaliteitenspel.nl" TargetMode="External"/><Relationship Id="rId4" Type="http://schemas.openxmlformats.org/officeDocument/2006/relationships/webSettings" Target="webSettings.xml"/><Relationship Id="rId9" Type="http://schemas.openxmlformats.org/officeDocument/2006/relationships/hyperlink" Target="http://www.kwaliteitenspel.nl/nl/handleidingen/nederlandstalig/handleiding-kwaliteitensp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67E7D439</Template>
  <TotalTime>0</TotalTime>
  <Pages>2</Pages>
  <Words>405</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2018-11-28T10:34:00Z</dcterms:created>
  <dcterms:modified xsi:type="dcterms:W3CDTF">2018-11-28T10:34:00Z</dcterms:modified>
</cp:coreProperties>
</file>